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6E" w:rsidRPr="003A1E6E" w:rsidRDefault="003A1E6E" w:rsidP="003A1E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3A1E6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Raport bieżący nr 26/2010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Projekt uchwały Zwyczajnego Walnego Zgromadzenia w sprawie zmiany zasad i wysokości wynagrodzeń członków Rady Nadzorczej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Spółki Mennica Polska S.A. („Spółka”) informuje, że w związku z uzupełnieniem porządku obrad Zwyczajnego Walnego Zgromadzenia Spółki zwołanego na dzień 7 czerwca 2010 roku na godzinę 10:00 w siedzibie Spółki przy ul. Pereca 21 w Warszawie („Zwyczajne Walne Zgromadzenie”) o punkt nr 16 w brzmieniu: Podjęcie uchwały w sprawie zmiany zasad i wysokości wynagrodzeń Członków Rady Nadzorczej (Raport bieżący nr 24/2010 z dnia 18 maja 2010 roku), niniejszym przekazuje projekt uchwały dotyczący wspominanego punktu porządku obrad: 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„UCHWAŁA nr [...] Zwyczajnego Walnego Zgromadzenia Spółki MENNICA POLSKA Spółka Akcyjna z dnia 7 czerwca 2010 roku w sprawie zamiany zasad wynagradzania i wysokości wynagrodzeń członków Rady Nadzorczej Spółki 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§ 27 </w:t>
      </w:r>
      <w:proofErr w:type="spellStart"/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 Statutu Spółki, uchwala się, co następuje: 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Ustala się miesięczne wynagrodzenie członków Rady Nadzorczej Mennicy Polskiej S.A. jako mnożnik przeciętnego miesięcznego wynagrodzenia osobowego brutto w Spółce w kwartale poprzedzającym wypłatę wynagrodzenia. Wysokość miesięcznego wynagrodzenia wynosi: 1) dla Przewodniczącego Rady Nadzorczej – 1,2–krotność przeciętnego miesięcznego wynagrodzenia osobowego brutto w Spółce w kwartale poprzedzającym wypłatę wynagrodzenia, 2) dla Wiceprzewodniczącego– 1,1-krotność przeciętnego miesięcznego wynagrodzenia osobowego brutto w Spółce w kwartale poprzedzającym wypłatę wynagrodzenia, 3) dla pozostałych członków Rady Nadzorczej –jednokrotność przeciętnego miesięcznego wynagrodzenia osobowego brutto w Spółce w kwartale poprzedzającym wypłatę wynagrodzenia.  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2.Członkowi Rady Nadzorczej, delegowanemu do stałego indywidualnego wykonywania nadzoru przysługuje osobne wynagrodzenie. Wysokość tego wynagrodzenia ustala Rada Nadzorcza w trybie uchwały. Wysokość ustalanego wynagrodzenia nie może przekroczyć miesięcznie czterokrotności przeciętnego miesięcznego wynagrodzenia osobowego brutto w Spółce w poprzednim roku obrotowym.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W przypadku podjęcia uchwały o powołaniu Rady Nadzorczej na następną kadencję – Przewodniczącemu i Wiceprzewodniczącemu do dnia ukonstytuowania się Rady Nadzorczej przysługuje wynagrodzenie ustalone w ust. 1. W przypadku zmiany członka Rady Nadzorczej pełniącego funkcję Przewodniczącego i Wiceprzewodniczącego Rady Nadzorczej po upływie kadencji lub w trakcie trwania kadencji, zasadę powyższą stosuje się odpowiednio – od dnia podjęcia uchwały Walnego Zgromadzenia w sprawie zmian w składzie Rady Nadzorczej do dnia ukonstytuowania się Rady Nadzorczej.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Członkowi Rady Nadzorczej przysługuje wynagrodzenie, o którym mowa w ust. 1, bez względu na częstotliwość formalnie zwołanych posiedzeń. 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Wynagrodzenie nie przysługuje za ten miesiąc, w którym członek Rady Nadzorczej nie był obecny na żadnym z formalnie zwołanych posiedzeń, z powodów nieusprawiedliwionych. O usprawiedliwieniu lub nie usprawiedliwieniu nieobecności członka Rady Nadzorczej na jej posiedzeniu decyduje Rada Nadzorcza w drodze uchwały.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6. Wynagrodzenie, o którym mowa w ust. 1 i 2, jest obliczane proporcjonalnie do ilości dni pełnienia funkcji w przypadku, gdy odpowiednio – powołanie lub skierowanie lub odwołanie 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nastąpiło w czasie trwania miesiąca kalendarzowego. 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Wynagrodzenie, o którym mowa w ust. 1 i 2, jest wypłacane z dołu, do 10 dnia każdego miesiąca, po dokonaniu potrąceń zgodnie z obowiązującymi w tym zakresie przepisami. Wynagrodzenie obciąża koszty działalności Spółki.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8.  Koszty przejazdu z miejsca zamieszkania do miejsca odbycia posiedzenia Rady Nadzorczej i z powrotem oraz koszty zakwaterowania i wyżywienia, poniesione w związku z posiedzeniem Rady Nadzorczej (art. 392 §3 </w:t>
      </w:r>
      <w:proofErr w:type="spellStart"/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>Ksh</w:t>
      </w:r>
      <w:proofErr w:type="spellEnd"/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objęte są wynagrodzeniami, o których mowa w ust. 1 i 2. 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§2 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Tracą moc dotychczasowe zasady wynagradzania członków Rady Nadzorczej Mennicy Polskiej S.A., ustalone uchwałą nr 6 Nadzwyczajnego Walnego Zgromadzenia Spółki z dnia 17 września 2009 roku.  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§3 </w:t>
      </w: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Uchwała wchodzi w życie z dniem podjęcia. 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Projekty pozostałych uchwał Zwyczajnego Walnego Zgromadzenia zostały przekazane w raporcie bieżącym Spółki nr 21/2010 z dnia 11 maja 2010 roku oraz w raporcie bieżącym Spółki nr 24/2010 z 18 maja 2010 roku. 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Podstawa prawna: art. 56 ust. 1 </w:t>
      </w:r>
      <w:proofErr w:type="spellStart"/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 o ofercie. </w:t>
      </w:r>
    </w:p>
    <w:p w:rsidR="003A1E6E" w:rsidRPr="003A1E6E" w:rsidRDefault="003A1E6E" w:rsidP="003A1E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Tadeusz Steckiewicz, Barbara </w:t>
      </w:r>
      <w:proofErr w:type="spellStart"/>
      <w:r w:rsidRPr="003A1E6E">
        <w:rPr>
          <w:rFonts w:ascii="Times New Roman" w:eastAsia="Times New Roman" w:hAnsi="Times New Roman" w:cs="Times New Roman"/>
          <w:sz w:val="24"/>
          <w:szCs w:val="24"/>
          <w:lang w:eastAsia="pl-PL"/>
        </w:rPr>
        <w:t>Sissons</w:t>
      </w:r>
      <w:proofErr w:type="spellEnd"/>
    </w:p>
    <w:p w:rsidR="00EE4FE0" w:rsidRDefault="00EE4FE0"/>
    <w:sectPr w:rsidR="00EE4FE0" w:rsidSect="00EE4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1E6E"/>
    <w:rsid w:val="003A1E6E"/>
    <w:rsid w:val="00EE4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FE0"/>
  </w:style>
  <w:style w:type="paragraph" w:styleId="Nagwek1">
    <w:name w:val="heading 1"/>
    <w:basedOn w:val="Normalny"/>
    <w:link w:val="Nagwek1Znak"/>
    <w:uiPriority w:val="9"/>
    <w:qFormat/>
    <w:rsid w:val="003A1E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1E6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bodytext">
    <w:name w:val="bodytext"/>
    <w:basedOn w:val="Normalny"/>
    <w:rsid w:val="003A1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1E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5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3763</Characters>
  <Application>Microsoft Office Word</Application>
  <DocSecurity>0</DocSecurity>
  <Lines>31</Lines>
  <Paragraphs>8</Paragraphs>
  <ScaleCrop>false</ScaleCrop>
  <Company/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mgortat</dc:creator>
  <cp:keywords/>
  <dc:description/>
  <cp:lastModifiedBy>mgortat</cp:lastModifiedBy>
  <cp:revision>2</cp:revision>
  <dcterms:created xsi:type="dcterms:W3CDTF">2015-06-15T08:41:00Z</dcterms:created>
  <dcterms:modified xsi:type="dcterms:W3CDTF">2015-06-15T08:41:00Z</dcterms:modified>
</cp:coreProperties>
</file>